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B" w:rsidRDefault="009A47DB" w:rsidP="009A47DB">
      <w:pPr>
        <w:pStyle w:val="3"/>
        <w:spacing w:after="697" w:line="130" w:lineRule="exact"/>
        <w:ind w:left="11540"/>
        <w:rPr>
          <w:rStyle w:val="3TimesNewRoman"/>
          <w:rFonts w:eastAsia="Tahoma"/>
        </w:rPr>
      </w:pPr>
      <w:r>
        <w:t>Подготовлено с использованием системы</w:t>
      </w:r>
      <w:r>
        <w:rPr>
          <w:rStyle w:val="3TimesNewRoman"/>
          <w:rFonts w:eastAsia="Tahoma"/>
        </w:rPr>
        <w:t xml:space="preserve"> КонсультантПлюс</w:t>
      </w:r>
    </w:p>
    <w:p w:rsidR="009A47DB" w:rsidRDefault="009A47DB" w:rsidP="009A47DB">
      <w:pPr>
        <w:pStyle w:val="4"/>
        <w:spacing w:before="0" w:after="149" w:line="140" w:lineRule="exact"/>
        <w:ind w:left="12160"/>
      </w:pPr>
      <w:r>
        <w:t>(в ред. Приказа ФАС России от 02.05.2012 № 282)</w:t>
      </w:r>
    </w:p>
    <w:p w:rsidR="009A47DB" w:rsidRDefault="009A47DB" w:rsidP="009A47DB">
      <w:pPr>
        <w:pStyle w:val="2"/>
        <w:keepNext/>
        <w:keepLines/>
        <w:numPr>
          <w:ilvl w:val="0"/>
          <w:numId w:val="0"/>
        </w:numPr>
        <w:spacing w:before="0" w:after="216" w:line="190" w:lineRule="exact"/>
        <w:ind w:left="14440"/>
        <w:rPr>
          <w:rStyle w:val="21pt"/>
        </w:rPr>
      </w:pPr>
      <w:bookmarkStart w:id="0" w:name="bookmark0"/>
      <w:r>
        <w:t xml:space="preserve">Форма </w:t>
      </w:r>
      <w:r>
        <w:rPr>
          <w:rStyle w:val="21pt"/>
        </w:rPr>
        <w:t>9г- 1</w:t>
      </w:r>
      <w:bookmarkEnd w:id="0"/>
    </w:p>
    <w:p w:rsidR="009A47DB" w:rsidRDefault="009A47DB" w:rsidP="009A47DB">
      <w:pPr>
        <w:pStyle w:val="1"/>
        <w:keepNext/>
        <w:keepLines/>
        <w:numPr>
          <w:ilvl w:val="0"/>
          <w:numId w:val="0"/>
        </w:numPr>
        <w:spacing w:before="0"/>
        <w:ind w:right="120"/>
      </w:pPr>
      <w:bookmarkStart w:id="1" w:name="bookmark1"/>
      <w: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</w:t>
      </w:r>
      <w:bookmarkEnd w:id="1"/>
    </w:p>
    <w:p w:rsidR="009A47DB" w:rsidRDefault="009A47DB" w:rsidP="009A47DB">
      <w:pPr>
        <w:pStyle w:val="1"/>
        <w:keepNext/>
        <w:keepLines/>
        <w:numPr>
          <w:ilvl w:val="0"/>
          <w:numId w:val="0"/>
        </w:numPr>
        <w:spacing w:before="0" w:after="188"/>
        <w:ind w:right="120"/>
      </w:pPr>
      <w:bookmarkStart w:id="2" w:name="bookmark2"/>
      <w:r>
        <w:t>естественных монополий в транспортных терминалах и речных портах</w:t>
      </w:r>
      <w:bookmarkEnd w:id="2"/>
    </w:p>
    <w:p w:rsidR="009A47DB" w:rsidRDefault="009A47DB" w:rsidP="009A47DB">
      <w:pPr>
        <w:pStyle w:val="2"/>
        <w:keepNext/>
        <w:keepLines/>
        <w:numPr>
          <w:ilvl w:val="0"/>
          <w:numId w:val="0"/>
        </w:numPr>
        <w:spacing w:before="0" w:after="0" w:line="264" w:lineRule="exact"/>
        <w:ind w:left="580"/>
      </w:pPr>
      <w:bookmarkStart w:id="3" w:name="bookmark3"/>
      <w:r>
        <w:t>предоставляемая</w:t>
      </w:r>
      <w:bookmarkEnd w:id="3"/>
    </w:p>
    <w:p w:rsidR="009A47DB" w:rsidRDefault="009A47DB" w:rsidP="009A47DB">
      <w:pPr>
        <w:pStyle w:val="a3"/>
        <w:spacing w:line="264" w:lineRule="exact"/>
        <w:ind w:left="580" w:right="11300" w:firstLine="0"/>
        <w:jc w:val="left"/>
        <w:rPr>
          <w:rStyle w:val="9"/>
        </w:rPr>
      </w:pPr>
      <w:r>
        <w:t xml:space="preserve">(наименование субъекта естественных монополий) </w:t>
      </w:r>
      <w:r>
        <w:rPr>
          <w:rStyle w:val="9"/>
        </w:rPr>
        <w:t>на территории</w:t>
      </w:r>
    </w:p>
    <w:p w:rsidR="009A47DB" w:rsidRDefault="009A47DB" w:rsidP="009A47DB">
      <w:pPr>
        <w:pStyle w:val="a3"/>
        <w:rPr>
          <w:rStyle w:val="9"/>
        </w:rPr>
      </w:pPr>
      <w:r>
        <w:t xml:space="preserve">                 (наименование субъекта Российской Федерации) </w:t>
      </w:r>
      <w:r>
        <w:rPr>
          <w:rStyle w:val="9"/>
        </w:rPr>
        <w:t>за</w:t>
      </w:r>
      <w:r w:rsidRPr="00AA2E49">
        <w:rPr>
          <w:rStyle w:val="9"/>
        </w:rPr>
        <w:t xml:space="preserve"> </w:t>
      </w:r>
      <w:r>
        <w:rPr>
          <w:rStyle w:val="9"/>
          <w:lang w:val="en-US"/>
        </w:rPr>
        <w:t>IV</w:t>
      </w:r>
      <w:r>
        <w:rPr>
          <w:rStyle w:val="9"/>
        </w:rPr>
        <w:t xml:space="preserve"> квартал 2018 г.  АО СК «Т</w:t>
      </w:r>
      <w:r w:rsidR="008E7148">
        <w:rPr>
          <w:rStyle w:val="9"/>
        </w:rPr>
        <w:t xml:space="preserve">атфлот», г.Казань, Девятаева,1,корпус 4, офис3 </w:t>
      </w:r>
      <w:bookmarkStart w:id="4" w:name="_GoBack"/>
      <w:bookmarkEnd w:id="4"/>
      <w:r>
        <w:rPr>
          <w:rStyle w:val="9"/>
        </w:rPr>
        <w:t>Хамидуллин М.Н. Тел.233-09-82</w:t>
      </w:r>
    </w:p>
    <w:p w:rsidR="009A47DB" w:rsidRDefault="009A47DB" w:rsidP="009A47DB">
      <w:pPr>
        <w:pStyle w:val="2"/>
        <w:keepNext/>
        <w:keepLines/>
        <w:numPr>
          <w:ilvl w:val="0"/>
          <w:numId w:val="0"/>
        </w:numPr>
        <w:spacing w:before="0" w:after="247" w:line="264" w:lineRule="exact"/>
        <w:ind w:left="58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7D07A" wp14:editId="0C557C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953625" cy="2904490"/>
                <wp:effectExtent l="3175" t="0" r="0" b="444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90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7DB" w:rsidRDefault="009A47DB" w:rsidP="009A47DB">
                            <w:pPr>
                              <w:pStyle w:val="a5"/>
                              <w:spacing w:line="160" w:lineRule="exact"/>
                              <w:jc w:val="center"/>
                            </w:pPr>
                            <w:r>
                              <w:t>(наименование, место нахождения, Ф.И.О. руководителя, контактные данные)</w:t>
                            </w:r>
                          </w:p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3285"/>
                              <w:gridCol w:w="1959"/>
                              <w:gridCol w:w="1969"/>
                              <w:gridCol w:w="1970"/>
                              <w:gridCol w:w="2060"/>
                              <w:gridCol w:w="1964"/>
                              <w:gridCol w:w="1898"/>
                            </w:tblGrid>
                            <w:tr w:rsidR="009A47DB">
                              <w:trPr>
                                <w:trHeight w:val="143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ind w:left="60" w:right="60" w:firstLine="30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ind w:firstLine="75"/>
                                    <w:jc w:val="center"/>
                                  </w:pPr>
                                  <w:r>
                                    <w:t>Объект инфраструктуры субъекта естественной монополии (место нахождения, краткое описание объекта)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ind w:left="120" w:right="440" w:firstLine="0"/>
                                    <w:jc w:val="right"/>
                                  </w:pPr>
                                  <w:r>
                                    <w:t>Количество поданных заявок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226" w:lineRule="exact"/>
                                    <w:ind w:left="280" w:firstLine="260"/>
                                    <w:jc w:val="left"/>
                                  </w:pPr>
                                  <w:r>
                                    <w:t>Количество зарегистрированных заявок (внесенных в реестр заявок)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ind w:left="220" w:firstLine="340"/>
                                    <w:jc w:val="left"/>
                                  </w:pPr>
                                  <w:r>
                                    <w:t>Количество исполненных заявок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226" w:lineRule="exact"/>
                                    <w:ind w:right="260" w:firstLine="0"/>
                                    <w:jc w:val="right"/>
                                  </w:pPr>
                                  <w:r>
                                    <w:t>Количество заявок, по которым принято решение об отказе (или об аннулировании заявки), с детализацией оснований отказа (*)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226" w:lineRule="exact"/>
                                    <w:ind w:left="135" w:right="165" w:firstLine="15"/>
                                  </w:pPr>
                                  <w:r>
                                    <w:t>Количество заявок, находящихся на рассмотрении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ind w:left="60" w:right="60" w:firstLine="15"/>
                                    <w:jc w:val="center"/>
                                  </w:pPr>
                                  <w:r>
                                    <w:t>Сроки начала и завершения приема грузов к перевозке в речном порту</w:t>
                                  </w:r>
                                </w:p>
                              </w:tc>
                            </w:tr>
                            <w:tr w:rsidR="009A47DB">
                              <w:trPr>
                                <w:trHeight w:val="24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ind w:left="940" w:firstLine="0"/>
                                    <w:jc w:val="lef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ind w:left="960" w:firstLine="0"/>
                                    <w:jc w:val="lef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ind w:left="960" w:firstLine="0"/>
                                    <w:jc w:val="lef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ind w:left="1000" w:firstLine="0"/>
                                    <w:jc w:val="lef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ind w:left="960" w:firstLine="0"/>
                                    <w:jc w:val="lef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3"/>
                                    <w:spacing w:line="0" w:lineRule="atLeas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9A47DB">
                              <w:trPr>
                                <w:trHeight w:val="24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Порт Казань 1311-1312 км р.Волга, грузовые причалы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01.10. – 31.12. 2018г</w:t>
                                  </w:r>
                                </w:p>
                              </w:tc>
                            </w:tr>
                            <w:tr w:rsidR="009A47DB">
                              <w:trPr>
                                <w:trHeight w:val="25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Пристань Тетюши 1431 км. р.Волга, грузовые причалы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AA2E49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AA2E49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AA2E49" w:rsidRDefault="009A47DB" w:rsidP="00EA02FC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EA02FC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01.10. – 31.12. 2018г</w:t>
                                  </w:r>
                                </w:p>
                              </w:tc>
                            </w:tr>
                            <w:tr w:rsidR="009A47DB">
                              <w:trPr>
                                <w:trHeight w:val="26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Пристань Чистополь 1508 км., р.Кама, грузовые причалы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01.10. – 31.12. 2018г</w:t>
                                  </w:r>
                                </w:p>
                              </w:tc>
                            </w:tr>
                            <w:tr w:rsidR="009A47DB">
                              <w:trPr>
                                <w:trHeight w:val="269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 xml:space="preserve">Комплексное обслуживание флота, на рейде Федерального значения для сухогрузных судов на 1303,3-1304,0 км. р.Волга, для </w:t>
                                  </w:r>
                                </w:p>
                                <w:p w:rsidR="009A47DB" w:rsidRDefault="009A47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пассажирских судов 1311,0-1312,0 км.р.Волга, подход и стоянка у причалов порта Казань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D622D1" w:rsidRDefault="009A47DB" w:rsidP="00860DAF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98/3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D622D1" w:rsidRDefault="009A47DB" w:rsidP="00860DAF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98/3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D622D1" w:rsidRDefault="009A47DB" w:rsidP="00815684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98/3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EA02FC" w:rsidRDefault="009A47DB" w:rsidP="00D622D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Pr="00D622D1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9A47DB" w:rsidRDefault="009A47DB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A47DB" w:rsidRDefault="009A47DB" w:rsidP="00577C25">
                                  <w:pPr>
                                    <w:pStyle w:val="a5"/>
                                    <w:jc w:val="center"/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z w:val="18"/>
                                      <w:szCs w:val="18"/>
                                    </w:rPr>
                                    <w:t>01.10. – 31.12. 2018г</w:t>
                                  </w:r>
                                </w:p>
                              </w:tc>
                            </w:tr>
                          </w:tbl>
                          <w:p w:rsidR="00000000" w:rsidRDefault="008E71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783.75pt;height:228.7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D5iwIAAAAFAAAOAAAAZHJzL2Uyb0RvYy54bWysVNuO2yAQfa/Uf0C8Z22nTja21lntpakq&#10;bS/Sth9AAMeoGCiQ2NtVv6Vf0adK/YZ8Uge8zqaXh6qqH/AAw+HMnBnOzvtWoh23TmhV4ewkxYgr&#10;qplQmwq/f7eaLDBynihGpFa8wnfc4fPl0ydnnSn5VDdaMm4RgChXdqbCjfemTBJHG94Sd6INV7BZ&#10;a9sSD1O7SZglHaC3Mpmm6TzptGXGasqdg9XrYRMvI35dc+rf1LXjHskKAzcfRxvHdRiT5RkpN5aY&#10;RtAHGuQfWLREKLj0AHVNPEFbK36DagW12unan1DdJrquBeUxBogmS3+J5rYhhsdYIDnOHNLk/h8s&#10;fb17a5FgoB1GirQg0f7L/vv+2/4rykJ2OuNKcLo14Ob7S90HzxCpMzeafnBI6auGqA2/sFZ3DScM&#10;2MWTydHRAccFkHX3SjO4hmy9jkB9bdsACMlAgA4q3R2U4b1HFBaLYvZsPp1hRGFvWqR5XkTtElKO&#10;x411/gXXLQpGhS1IH+HJ7sZ5CARcR5dIX0vBVkLKOLGb9ZW0aEegTFbxC7HDEXfsJlVwVjocG7aH&#10;FWAJd4S9wDfKfl9k0zy9nBaT1XxxOslX+WxSnKaLSZoVl8U8zYv8evU5EMzyshGMcXUjFB9LMMv/&#10;TuKHZhiKJxYh6iBbM0hVjOuYvTsOMo3fn4JshYeOlKKt8OLgRMqg7HPFIGxSeiLkYCc/048pgxyM&#10;/5iVWAdB+qEIfL/uASUUx1qzO6gIq0EvkB2eETAabT9h1EFLVth93BLLMZIvFVRV6N/RsKOxHg2i&#10;KBytsMdoMK/80OdbY8WmAeShbpW+gMqrRayJRxZAOUygzSL5hych9PHxPHo9PlzLHwAAAP//AwBQ&#10;SwMEFAAGAAgAAAAhAJSyRZfdAAAABgEAAA8AAABkcnMvZG93bnJldi54bWxMj8FOwzAQRO9I/IO1&#10;SFwQdaiaFIU4FbRwg0NL1fM2XpKIeB3ZTpP+PS4XuKw0mtHM22I1mU6cyPnWsoKHWQKCuLK65VrB&#10;/vPt/hGED8gaO8uk4EweVuX1VYG5tiNv6bQLtYgl7HNU0ITQ51L6qiGDfmZ74uh9WWcwROlqqR2O&#10;sdx0cp4kmTTYclxosKd1Q9X3bjAKso0bxi2v7zb713f86Ov54eV8UOr2Znp+AhFoCn9huOBHdCgj&#10;09EOrL3oFMRHwu+9eGm2TEEcFSzS5QJkWcj/+OUPAAAA//8DAFBLAQItABQABgAIAAAAIQC2gziS&#10;/gAAAOEBAAATAAAAAAAAAAAAAAAAAAAAAABbQ29udGVudF9UeXBlc10ueG1sUEsBAi0AFAAGAAgA&#10;AAAhADj9If/WAAAAlAEAAAsAAAAAAAAAAAAAAAAALwEAAF9yZWxzLy5yZWxzUEsBAi0AFAAGAAgA&#10;AAAhABn0APmLAgAAAAUAAA4AAAAAAAAAAAAAAAAALgIAAGRycy9lMm9Eb2MueG1sUEsBAi0AFAAG&#10;AAgAAAAhAJSyRZfdAAAABgEAAA8AAAAAAAAAAAAAAAAA5QQAAGRycy9kb3ducmV2LnhtbFBLBQYA&#10;AAAABAAEAPMAAADvBQAAAAA=&#10;" stroked="f">
                <v:textbox inset="0,0,0,0">
                  <w:txbxContent>
                    <w:p w:rsidR="009A47DB" w:rsidRDefault="009A47DB" w:rsidP="009A47DB">
                      <w:pPr>
                        <w:pStyle w:val="a5"/>
                        <w:spacing w:line="160" w:lineRule="exact"/>
                        <w:jc w:val="center"/>
                      </w:pPr>
                      <w:r>
                        <w:t>(наименование, место нахождения, Ф.И.О. руководителя, контактные данные)</w:t>
                      </w:r>
                    </w:p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3285"/>
                        <w:gridCol w:w="1959"/>
                        <w:gridCol w:w="1969"/>
                        <w:gridCol w:w="1970"/>
                        <w:gridCol w:w="2060"/>
                        <w:gridCol w:w="1964"/>
                        <w:gridCol w:w="1898"/>
                      </w:tblGrid>
                      <w:tr w:rsidR="009A47DB">
                        <w:trPr>
                          <w:trHeight w:val="1435"/>
                        </w:trPr>
                        <w:tc>
                          <w:tcPr>
                            <w:tcW w:w="57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ind w:left="60" w:right="60" w:firstLine="30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ind w:firstLine="75"/>
                              <w:jc w:val="center"/>
                            </w:pPr>
                            <w:r>
                              <w:t>Объект инфраструктуры субъекта естественной монополии (место нахождения, краткое описание объекта)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ind w:left="120" w:right="440" w:firstLine="0"/>
                              <w:jc w:val="right"/>
                            </w:pPr>
                            <w:r>
                              <w:t>Количество поданных заявок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226" w:lineRule="exact"/>
                              <w:ind w:left="280" w:firstLine="260"/>
                              <w:jc w:val="left"/>
                            </w:pPr>
                            <w:r>
                              <w:t>Количество зарегистрированных заявок (внесенных в реестр заявок)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ind w:left="220" w:firstLine="340"/>
                              <w:jc w:val="left"/>
                            </w:pPr>
                            <w:r>
                              <w:t>Количество исполненных заявок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226" w:lineRule="exact"/>
                              <w:ind w:right="260" w:firstLine="0"/>
                              <w:jc w:val="right"/>
                            </w:pPr>
                            <w:r>
                              <w:t>Количество заявок, по которым принято решение об отказе (или об аннулировании заявки), с детализацией оснований отказа (*)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226" w:lineRule="exact"/>
                              <w:ind w:left="135" w:right="165" w:firstLine="15"/>
                            </w:pPr>
                            <w:r>
                              <w:t>Количество заявок, находящихся на рассмотрении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ind w:left="60" w:right="60" w:firstLine="15"/>
                              <w:jc w:val="center"/>
                            </w:pPr>
                            <w:r>
                              <w:t>Сроки начала и завершения приема грузов к перевозке в речном порту</w:t>
                            </w:r>
                          </w:p>
                        </w:tc>
                      </w:tr>
                      <w:tr w:rsidR="009A47DB">
                        <w:trPr>
                          <w:trHeight w:val="245"/>
                        </w:trPr>
                        <w:tc>
                          <w:tcPr>
                            <w:tcW w:w="57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ind w:left="940" w:firstLine="0"/>
                              <w:jc w:val="lef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ind w:left="960" w:firstLine="0"/>
                              <w:jc w:val="lef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ind w:left="960" w:firstLine="0"/>
                              <w:jc w:val="lef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ind w:left="100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ind w:left="960" w:firstLine="0"/>
                              <w:jc w:val="lef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3"/>
                              <w:spacing w:line="0" w:lineRule="atLeas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9A47DB">
                        <w:trPr>
                          <w:trHeight w:val="245"/>
                        </w:trPr>
                        <w:tc>
                          <w:tcPr>
                            <w:tcW w:w="57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Порт Казань 1311-1312 км р.Волга, грузовые причалы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01.10. – 31.12. 2018г</w:t>
                            </w:r>
                          </w:p>
                        </w:tc>
                      </w:tr>
                      <w:tr w:rsidR="009A47DB">
                        <w:trPr>
                          <w:trHeight w:val="250"/>
                        </w:trPr>
                        <w:tc>
                          <w:tcPr>
                            <w:tcW w:w="57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Пристань Тетюши 1431 км. р.Волга, грузовые причалы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AA2E49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AA2E49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AA2E49" w:rsidRDefault="009A47DB" w:rsidP="00EA02FC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EA02FC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01.10. – 31.12. 2018г</w:t>
                            </w:r>
                          </w:p>
                        </w:tc>
                      </w:tr>
                      <w:tr w:rsidR="009A47DB">
                        <w:trPr>
                          <w:trHeight w:val="269"/>
                        </w:trPr>
                        <w:tc>
                          <w:tcPr>
                            <w:tcW w:w="57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Пристань Чистополь 1508 км., р.Кама, грузовые причалы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01.10. – 31.12. 2018г</w:t>
                            </w:r>
                          </w:p>
                        </w:tc>
                      </w:tr>
                      <w:tr w:rsidR="009A47DB">
                        <w:trPr>
                          <w:trHeight w:val="269"/>
                        </w:trPr>
                        <w:tc>
                          <w:tcPr>
                            <w:tcW w:w="57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 xml:space="preserve">Комплексное обслуживание флота, на рейде Федерального значения для сухогрузных судов на 1303,3-1304,0 км. р.Волга, для </w:t>
                            </w:r>
                          </w:p>
                          <w:p w:rsidR="009A47DB" w:rsidRDefault="009A47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пассажирских судов 1311,0-1312,0 км.р.Волга, подход и стоянка у причалов порта Казань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D622D1" w:rsidRDefault="009A47DB" w:rsidP="00860DAF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98/3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D622D1" w:rsidRDefault="009A47DB" w:rsidP="00860DAF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98/3</w:t>
                            </w:r>
                          </w:p>
                        </w:tc>
                        <w:tc>
                          <w:tcPr>
                            <w:tcW w:w="1970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D622D1" w:rsidRDefault="009A47DB" w:rsidP="00815684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98/3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EA02FC" w:rsidRDefault="009A47DB" w:rsidP="00D622D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Pr="00D622D1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9A47DB" w:rsidRDefault="009A47DB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47DB" w:rsidRDefault="009A47DB" w:rsidP="00577C25">
                            <w:pPr>
                              <w:pStyle w:val="a5"/>
                              <w:jc w:val="center"/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z w:val="18"/>
                                <w:szCs w:val="18"/>
                              </w:rPr>
                              <w:t>01.10. – 31.12. 2018г</w:t>
                            </w:r>
                          </w:p>
                        </w:tc>
                      </w:tr>
                    </w:tbl>
                    <w:p w:rsidR="00000000" w:rsidRDefault="008E7148"/>
                  </w:txbxContent>
                </v:textbox>
                <w10:wrap type="topAndBottom"/>
              </v:shape>
            </w:pict>
          </mc:Fallback>
        </mc:AlternateContent>
      </w:r>
      <w:bookmarkStart w:id="5" w:name="bookmark4"/>
      <w:r>
        <w:t>сведения о юридическом лице:</w:t>
      </w:r>
      <w:bookmarkEnd w:id="5"/>
    </w:p>
    <w:p w:rsidR="009A47DB" w:rsidRDefault="009A47DB" w:rsidP="009A47DB">
      <w:pPr>
        <w:spacing w:line="0" w:lineRule="atLeast"/>
        <w:rPr>
          <w:color w:val="auto"/>
          <w:sz w:val="2"/>
          <w:szCs w:val="2"/>
        </w:rPr>
      </w:pPr>
    </w:p>
    <w:p w:rsidR="009A47DB" w:rsidRDefault="009A47DB" w:rsidP="009A47DB">
      <w:pPr>
        <w:pStyle w:val="a3"/>
        <w:spacing w:before="182" w:line="160" w:lineRule="exact"/>
        <w:ind w:left="580"/>
      </w:pPr>
      <w:r>
        <w:t>Примечания:</w:t>
      </w:r>
    </w:p>
    <w:p w:rsidR="009A47DB" w:rsidRDefault="009A47DB" w:rsidP="009A47DB">
      <w:pPr>
        <w:pStyle w:val="a3"/>
        <w:numPr>
          <w:ilvl w:val="0"/>
          <w:numId w:val="1"/>
        </w:numPr>
        <w:tabs>
          <w:tab w:val="left" w:pos="580"/>
        </w:tabs>
        <w:spacing w:line="226" w:lineRule="exact"/>
        <w:ind w:left="580" w:right="60"/>
      </w:pPr>
      <w:r>
        <w:t xml:space="preserve">Информация об изменении глубин подходов к речному порту и у причалов, максимальном весе одного места (контейнера перегружаемых грузов в транспортом терминале или речном порту), наличии складов, в том числе крытых, для хранения грузов </w:t>
      </w:r>
      <w:r>
        <w:rPr>
          <w:lang w:val="en-US"/>
        </w:rPr>
        <w:t>is</w:t>
      </w:r>
      <w:r w:rsidRPr="00402157">
        <w:t xml:space="preserve"> </w:t>
      </w:r>
      <w:r>
        <w:t>транспортном терминале или речном порту размещается в наглядном и доступном виде в письменной форме (бесплатно) на русском языке (дополнительно на государственных языках субъектов Российской Федерации и других языках народов Российской Федерации с учетом интересов населения), в том числе путем размещения на настенных носителях информации, специальных информационных стендах, табло, справочниках и других местах обслуживания пользователей.</w:t>
      </w:r>
    </w:p>
    <w:p w:rsidR="009A47DB" w:rsidRDefault="009A47DB" w:rsidP="009A47DB">
      <w:pPr>
        <w:pStyle w:val="a3"/>
        <w:numPr>
          <w:ilvl w:val="0"/>
          <w:numId w:val="1"/>
        </w:numPr>
        <w:tabs>
          <w:tab w:val="left" w:pos="580"/>
        </w:tabs>
        <w:ind w:left="580"/>
      </w:pPr>
      <w:r>
        <w:t>В форме должен быть указан отчетный период субъекта естественной монополии, раскрывающего информацию.</w:t>
      </w:r>
    </w:p>
    <w:p w:rsidR="009A47DB" w:rsidRDefault="009A47DB" w:rsidP="009A47DB">
      <w:pPr>
        <w:pStyle w:val="a3"/>
        <w:numPr>
          <w:ilvl w:val="0"/>
          <w:numId w:val="1"/>
        </w:numPr>
        <w:tabs>
          <w:tab w:val="left" w:pos="580"/>
        </w:tabs>
        <w:ind w:left="580" w:right="60"/>
      </w:pPr>
      <w:r>
        <w:t xml:space="preserve"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</w:t>
      </w:r>
      <w:r>
        <w:lastRenderedPageBreak/>
        <w:t>показателей, предусмотренных формой, в строке и соответствующей графе ставится цифра "0".</w:t>
      </w:r>
    </w:p>
    <w:p w:rsidR="009A47DB" w:rsidRDefault="009A47DB" w:rsidP="009A47DB">
      <w:pPr>
        <w:pStyle w:val="a3"/>
        <w:numPr>
          <w:ilvl w:val="0"/>
          <w:numId w:val="1"/>
        </w:numPr>
        <w:tabs>
          <w:tab w:val="left" w:pos="580"/>
        </w:tabs>
        <w:ind w:left="580"/>
      </w:pPr>
      <w:r>
        <w:t>Графа 4 заполняется по данным реестра заявок.</w:t>
      </w:r>
    </w:p>
    <w:p w:rsidR="009A47DB" w:rsidRDefault="009A47DB" w:rsidP="009A47DB">
      <w:pPr>
        <w:pStyle w:val="a3"/>
        <w:numPr>
          <w:ilvl w:val="0"/>
          <w:numId w:val="1"/>
        </w:numPr>
        <w:tabs>
          <w:tab w:val="left" w:pos="580"/>
        </w:tabs>
        <w:spacing w:line="240" w:lineRule="exact"/>
        <w:ind w:left="580"/>
      </w:pPr>
      <w:r>
        <w:t>При заполнении графы 6 в информации "об основаниях отказа в согласовании заявки" указывается количество заявок с индексом (*), соответствующим следующим основаниям:</w:t>
      </w:r>
    </w:p>
    <w:p w:rsidR="009A47DB" w:rsidRDefault="009A47DB" w:rsidP="009A47DB">
      <w:pPr>
        <w:pStyle w:val="a3"/>
        <w:numPr>
          <w:ilvl w:val="1"/>
          <w:numId w:val="1"/>
        </w:numPr>
        <w:tabs>
          <w:tab w:val="left" w:pos="580"/>
        </w:tabs>
        <w:spacing w:line="240" w:lineRule="exact"/>
        <w:ind w:left="580"/>
      </w:pPr>
      <w:r>
        <w:t>- отказ в удовлетворении заявки по вине заявителя;</w:t>
      </w:r>
    </w:p>
    <w:p w:rsidR="009A47DB" w:rsidRDefault="009A47DB" w:rsidP="009A47DB">
      <w:pPr>
        <w:pStyle w:val="a3"/>
        <w:numPr>
          <w:ilvl w:val="1"/>
          <w:numId w:val="1"/>
        </w:numPr>
        <w:tabs>
          <w:tab w:val="left" w:pos="580"/>
        </w:tabs>
        <w:spacing w:line="240" w:lineRule="exact"/>
        <w:ind w:left="580"/>
      </w:pPr>
      <w:r>
        <w:t>- отказ в удовлетворении заявки по независящим от заявителя причинам.</w:t>
      </w:r>
    </w:p>
    <w:p w:rsidR="00EC18B2" w:rsidRDefault="00EC18B2"/>
    <w:sectPr w:rsidR="00EC18B2" w:rsidSect="009A47DB">
      <w:pgSz w:w="16838" w:h="11906" w:orient="landscape"/>
      <w:pgMar w:top="794" w:right="39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2">
      <w:start w:val="1"/>
      <w:numFmt w:val="decimal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7">
      <w:start w:val="1"/>
      <w:numFmt w:val="decimal"/>
      <w:suff w:val="nothing"/>
      <w:lvlText w:val="(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16"/>
        <w:szCs w:val="16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DB"/>
    <w:rsid w:val="008E7148"/>
    <w:rsid w:val="009A47DB"/>
    <w:rsid w:val="00E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B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">
    <w:name w:val="Основной текст (3) + Times New Roman"/>
    <w:rsid w:val="009A47DB"/>
    <w:rPr>
      <w:rFonts w:ascii="Times New Roman" w:eastAsia="Times New Roman" w:hAnsi="Times New Roman" w:cs="Times New Roman"/>
      <w:b/>
      <w:bCs/>
      <w:color w:val="auto"/>
      <w:sz w:val="13"/>
      <w:szCs w:val="13"/>
      <w:lang w:val="ru-RU"/>
    </w:rPr>
  </w:style>
  <w:style w:type="character" w:customStyle="1" w:styleId="21pt">
    <w:name w:val="Заголовок №2 + Интервал 1 pt"/>
    <w:basedOn w:val="a0"/>
    <w:rsid w:val="009A47DB"/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character" w:customStyle="1" w:styleId="9">
    <w:name w:val="Основной текст + 9"/>
    <w:rsid w:val="009A47DB"/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paragraph" w:styleId="a3">
    <w:name w:val="Body Text"/>
    <w:basedOn w:val="a"/>
    <w:next w:val="a"/>
    <w:link w:val="a4"/>
    <w:rsid w:val="009A47DB"/>
    <w:pPr>
      <w:spacing w:line="230" w:lineRule="exact"/>
      <w:ind w:hanging="52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9A47DB"/>
    <w:rPr>
      <w:rFonts w:ascii="Times New Roman" w:eastAsia="Times New Roman" w:hAnsi="Times New Roman" w:cs="Times New Roman"/>
      <w:sz w:val="16"/>
      <w:szCs w:val="16"/>
      <w:lang w:eastAsia="hi-IN" w:bidi="hi-IN"/>
    </w:rPr>
  </w:style>
  <w:style w:type="paragraph" w:customStyle="1" w:styleId="3">
    <w:name w:val="Основной текст (3)"/>
    <w:basedOn w:val="a"/>
    <w:next w:val="a"/>
    <w:rsid w:val="009A47DB"/>
    <w:pPr>
      <w:spacing w:after="720" w:line="0" w:lineRule="atLeast"/>
    </w:pPr>
    <w:rPr>
      <w:rFonts w:ascii="Tahoma" w:eastAsia="Tahoma" w:hAnsi="Tahoma" w:cs="Tahoma"/>
      <w:color w:val="auto"/>
      <w:sz w:val="11"/>
      <w:szCs w:val="11"/>
    </w:rPr>
  </w:style>
  <w:style w:type="paragraph" w:customStyle="1" w:styleId="4">
    <w:name w:val="Основной текст (4)"/>
    <w:basedOn w:val="a"/>
    <w:next w:val="a"/>
    <w:rsid w:val="009A47DB"/>
    <w:pPr>
      <w:spacing w:before="720"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2">
    <w:name w:val="Заголовок №2"/>
    <w:basedOn w:val="a"/>
    <w:next w:val="a"/>
    <w:rsid w:val="009A47DB"/>
    <w:pPr>
      <w:numPr>
        <w:ilvl w:val="1"/>
        <w:numId w:val="2"/>
      </w:numPr>
      <w:spacing w:before="180" w:after="300" w:line="0" w:lineRule="atLeast"/>
      <w:outlineLvl w:val="1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">
    <w:name w:val="Заголовок №1"/>
    <w:basedOn w:val="a"/>
    <w:next w:val="a"/>
    <w:rsid w:val="009A47DB"/>
    <w:pPr>
      <w:numPr>
        <w:numId w:val="2"/>
      </w:numPr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таблице"/>
    <w:basedOn w:val="a"/>
    <w:next w:val="a"/>
    <w:rsid w:val="009A47DB"/>
    <w:pPr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B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TimesNewRoman">
    <w:name w:val="Основной текст (3) + Times New Roman"/>
    <w:rsid w:val="009A47DB"/>
    <w:rPr>
      <w:rFonts w:ascii="Times New Roman" w:eastAsia="Times New Roman" w:hAnsi="Times New Roman" w:cs="Times New Roman"/>
      <w:b/>
      <w:bCs/>
      <w:color w:val="auto"/>
      <w:sz w:val="13"/>
      <w:szCs w:val="13"/>
      <w:lang w:val="ru-RU"/>
    </w:rPr>
  </w:style>
  <w:style w:type="character" w:customStyle="1" w:styleId="21pt">
    <w:name w:val="Заголовок №2 + Интервал 1 pt"/>
    <w:basedOn w:val="a0"/>
    <w:rsid w:val="009A47DB"/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character" w:customStyle="1" w:styleId="9">
    <w:name w:val="Основной текст + 9"/>
    <w:rsid w:val="009A47DB"/>
    <w:rPr>
      <w:rFonts w:ascii="Times New Roman" w:eastAsia="Times New Roman" w:hAnsi="Times New Roman" w:cs="Times New Roman"/>
      <w:color w:val="auto"/>
      <w:sz w:val="19"/>
      <w:szCs w:val="19"/>
      <w:lang w:val="ru-RU"/>
    </w:rPr>
  </w:style>
  <w:style w:type="paragraph" w:styleId="a3">
    <w:name w:val="Body Text"/>
    <w:basedOn w:val="a"/>
    <w:next w:val="a"/>
    <w:link w:val="a4"/>
    <w:rsid w:val="009A47DB"/>
    <w:pPr>
      <w:spacing w:line="230" w:lineRule="exact"/>
      <w:ind w:hanging="520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9A47DB"/>
    <w:rPr>
      <w:rFonts w:ascii="Times New Roman" w:eastAsia="Times New Roman" w:hAnsi="Times New Roman" w:cs="Times New Roman"/>
      <w:sz w:val="16"/>
      <w:szCs w:val="16"/>
      <w:lang w:eastAsia="hi-IN" w:bidi="hi-IN"/>
    </w:rPr>
  </w:style>
  <w:style w:type="paragraph" w:customStyle="1" w:styleId="3">
    <w:name w:val="Основной текст (3)"/>
    <w:basedOn w:val="a"/>
    <w:next w:val="a"/>
    <w:rsid w:val="009A47DB"/>
    <w:pPr>
      <w:spacing w:after="720" w:line="0" w:lineRule="atLeast"/>
    </w:pPr>
    <w:rPr>
      <w:rFonts w:ascii="Tahoma" w:eastAsia="Tahoma" w:hAnsi="Tahoma" w:cs="Tahoma"/>
      <w:color w:val="auto"/>
      <w:sz w:val="11"/>
      <w:szCs w:val="11"/>
    </w:rPr>
  </w:style>
  <w:style w:type="paragraph" w:customStyle="1" w:styleId="4">
    <w:name w:val="Основной текст (4)"/>
    <w:basedOn w:val="a"/>
    <w:next w:val="a"/>
    <w:rsid w:val="009A47DB"/>
    <w:pPr>
      <w:spacing w:before="720" w:after="18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2">
    <w:name w:val="Заголовок №2"/>
    <w:basedOn w:val="a"/>
    <w:next w:val="a"/>
    <w:rsid w:val="009A47DB"/>
    <w:pPr>
      <w:numPr>
        <w:ilvl w:val="1"/>
        <w:numId w:val="2"/>
      </w:numPr>
      <w:spacing w:before="180" w:after="300" w:line="0" w:lineRule="atLeast"/>
      <w:outlineLvl w:val="1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">
    <w:name w:val="Заголовок №1"/>
    <w:basedOn w:val="a"/>
    <w:next w:val="a"/>
    <w:rsid w:val="009A47DB"/>
    <w:pPr>
      <w:numPr>
        <w:numId w:val="2"/>
      </w:numPr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таблице"/>
    <w:basedOn w:val="a"/>
    <w:next w:val="a"/>
    <w:rsid w:val="009A47DB"/>
    <w:pPr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Приемная</cp:lastModifiedBy>
  <cp:revision>2</cp:revision>
  <dcterms:created xsi:type="dcterms:W3CDTF">2019-01-11T13:07:00Z</dcterms:created>
  <dcterms:modified xsi:type="dcterms:W3CDTF">2019-04-12T11:54:00Z</dcterms:modified>
</cp:coreProperties>
</file>